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E66" w:rsidRPr="002D360E" w:rsidRDefault="002D360E" w:rsidP="001C0035">
      <w:pPr>
        <w:pStyle w:val="Nessunaspaziatura"/>
        <w:rPr>
          <w:rFonts w:ascii="Rockwell" w:hAnsi="Rockwell"/>
          <w:b/>
          <w:sz w:val="36"/>
          <w:szCs w:val="36"/>
        </w:rPr>
      </w:pPr>
      <w:r w:rsidRPr="002D360E">
        <w:rPr>
          <w:rFonts w:ascii="Rockwell" w:hAnsi="Rockwell"/>
          <w:b/>
          <w:sz w:val="36"/>
          <w:szCs w:val="36"/>
        </w:rPr>
        <w:t>Morire di politica</w:t>
      </w:r>
    </w:p>
    <w:p w:rsidR="002D360E" w:rsidRPr="002D360E" w:rsidRDefault="002D360E" w:rsidP="001C0035">
      <w:pPr>
        <w:pStyle w:val="Nessunaspaziatura"/>
        <w:rPr>
          <w:sz w:val="32"/>
          <w:szCs w:val="32"/>
        </w:rPr>
      </w:pPr>
      <w:r w:rsidRPr="002D360E">
        <w:rPr>
          <w:sz w:val="32"/>
          <w:szCs w:val="32"/>
        </w:rPr>
        <w:t>Violenza e opposti estremismi negli anni ‘70</w:t>
      </w:r>
    </w:p>
    <w:p w:rsidR="008C3E66" w:rsidRDefault="008C3E66" w:rsidP="001C0035">
      <w:pPr>
        <w:pStyle w:val="Nessunaspaziatura"/>
      </w:pPr>
    </w:p>
    <w:p w:rsidR="00E70200" w:rsidRDefault="002D360E" w:rsidP="001C0035">
      <w:pPr>
        <w:pStyle w:val="Nessunaspaziatura"/>
      </w:pPr>
      <w:r>
        <w:t>Generalmente si è</w:t>
      </w:r>
      <w:r w:rsidR="00E70200">
        <w:t xml:space="preserve"> abituati a pensare agli scorsi anni ’70 come gli anni delle rivolte studentesche, delle bombe in piazza, dei sequestri di uomini politici di spicco; ciò che costituisce</w:t>
      </w:r>
      <w:r w:rsidR="000D750F">
        <w:t>, invece,</w:t>
      </w:r>
      <w:r w:rsidR="00E70200">
        <w:t xml:space="preserve"> il nodo  della mia discussione è il rapporto, il legame presente tra le due fazioni estremiste che si vanno scontrando in questi anni: l’estremismo rosso di sinistra e quello nero di destra. È </w:t>
      </w:r>
      <w:r w:rsidR="001C0035">
        <w:t>questa dei</w:t>
      </w:r>
      <w:r w:rsidR="00E70200">
        <w:t xml:space="preserve"> due gruppi un’ostilità che può essere definita </w:t>
      </w:r>
      <w:r w:rsidR="00E70200" w:rsidRPr="00E70200">
        <w:rPr>
          <w:b/>
        </w:rPr>
        <w:t>proseguimento</w:t>
      </w:r>
      <w:r w:rsidR="001C0035">
        <w:rPr>
          <w:b/>
        </w:rPr>
        <w:t xml:space="preserve"> </w:t>
      </w:r>
      <w:r w:rsidR="001C0035" w:rsidRPr="001C0035">
        <w:t>di quella della</w:t>
      </w:r>
      <w:r w:rsidR="00E70200">
        <w:t xml:space="preserve"> Resistenza italiana durante la seconda guerra mondiale, che vedeva appunto una lega di partiti antifascisti militan</w:t>
      </w:r>
      <w:r w:rsidR="001C0035">
        <w:t xml:space="preserve">ti contrapporsi ai </w:t>
      </w:r>
      <w:r>
        <w:t>“giovani di Salò”</w:t>
      </w:r>
      <w:r w:rsidR="001C0035">
        <w:t>.</w:t>
      </w:r>
    </w:p>
    <w:p w:rsidR="001C0035" w:rsidRDefault="002D360E" w:rsidP="001C0035">
      <w:pPr>
        <w:pStyle w:val="Nessunaspaziatura"/>
      </w:pPr>
      <w:r>
        <w:t>Eppure mai</w:t>
      </w:r>
      <w:r w:rsidR="001C0035">
        <w:t xml:space="preserve"> come negli anni ’70 il rosso e il nero hanno finito per dividere e accecare centinaia di migliaia di giovani che si sono odiati e combattuti senza sosta, trascinando l’Italia quasi alle soglie della </w:t>
      </w:r>
      <w:r w:rsidR="001C0035" w:rsidRPr="001C0035">
        <w:rPr>
          <w:b/>
        </w:rPr>
        <w:t>guerra civile</w:t>
      </w:r>
      <w:r w:rsidR="001C0035">
        <w:t>.</w:t>
      </w:r>
    </w:p>
    <w:p w:rsidR="001C0035" w:rsidRDefault="00ED7A0A" w:rsidP="001C0035">
      <w:pPr>
        <w:pStyle w:val="Nessunaspaziatura"/>
        <w:rPr>
          <w:rFonts w:cs="Times"/>
          <w:b/>
        </w:rPr>
      </w:pPr>
      <w:r>
        <w:t xml:space="preserve">I due episodi che segnano la fine della rivendicazione studentesca del ’68 e rappresentano l’esplosione della violenza tra i giovani sono la “battaglia di Valle Giulia” (1 marzo 1968) e il successivo attacco dei militanti del MSI. </w:t>
      </w:r>
      <w:r w:rsidR="00F9585F">
        <w:t xml:space="preserve">Nell’episodio di Valle </w:t>
      </w:r>
      <w:r w:rsidR="002D360E">
        <w:t>G</w:t>
      </w:r>
      <w:r w:rsidR="00F9585F">
        <w:t>iulia gli studenti attaccano le forze dell’ordine ferendone la gran parte. Ed è proprio ispirandosi allo scontro che Pierpaolo Pasolini, aderente al partito comunista, scrive la poesia “Il PCI ai giovani!” in cui dichiara</w:t>
      </w:r>
      <w:r w:rsidR="00360EA5">
        <w:t xml:space="preserve"> polemicamente di simpatizzare con gli agenti come dimostrano i versi : </w:t>
      </w:r>
      <w:r w:rsidR="002D360E">
        <w:t>“</w:t>
      </w:r>
      <w:r w:rsidR="00360EA5" w:rsidRPr="00360EA5">
        <w:rPr>
          <w:b/>
          <w:i/>
          <w:iCs/>
        </w:rPr>
        <w:t>Quando ieri a Valle Giulia</w:t>
      </w:r>
      <w:r w:rsidR="00360EA5" w:rsidRPr="00360EA5">
        <w:rPr>
          <w:b/>
        </w:rPr>
        <w:t xml:space="preserve"> </w:t>
      </w:r>
      <w:r w:rsidR="00360EA5" w:rsidRPr="00360EA5">
        <w:rPr>
          <w:b/>
          <w:i/>
          <w:iCs/>
        </w:rPr>
        <w:t>avete fatto a botte coi poliziotti, io simpatizzavo coi poliziotti! Perché i poliziotti sono figli di poveri. A Valle Giulia, ieri, si è cosi avuto un frammento di lotta di classe:e voi, amici eravate i ricchi, mentre i poliziotti erano i poveri</w:t>
      </w:r>
      <w:r w:rsidR="002D360E">
        <w:rPr>
          <w:b/>
          <w:i/>
          <w:iCs/>
        </w:rPr>
        <w:t>”</w:t>
      </w:r>
      <w:r w:rsidR="00360EA5" w:rsidRPr="00360EA5">
        <w:rPr>
          <w:b/>
          <w:i/>
          <w:iCs/>
        </w:rPr>
        <w:t>.</w:t>
      </w:r>
      <w:r w:rsidR="00360EA5" w:rsidRPr="00360EA5">
        <w:rPr>
          <w:i/>
          <w:iCs/>
        </w:rPr>
        <w:t xml:space="preserve"> </w:t>
      </w:r>
      <w:r w:rsidR="00360EA5">
        <w:rPr>
          <w:rFonts w:cs="Times"/>
          <w:b/>
        </w:rPr>
        <w:t>G</w:t>
      </w:r>
      <w:r w:rsidR="00360EA5">
        <w:rPr>
          <w:rFonts w:cs="Times"/>
        </w:rPr>
        <w:t>li studenti</w:t>
      </w:r>
      <w:r w:rsidR="00C4359D">
        <w:rPr>
          <w:rFonts w:cs="Times"/>
        </w:rPr>
        <w:t xml:space="preserve"> per Pasolini</w:t>
      </w:r>
      <w:r w:rsidR="00360EA5">
        <w:rPr>
          <w:rFonts w:cs="Times"/>
        </w:rPr>
        <w:t xml:space="preserve"> sono quindi anticomunisti, pur  adoperando verbalmente il linguaggio marxista. Ma ciò a cui in realtà</w:t>
      </w:r>
      <w:r w:rsidR="00C4359D">
        <w:rPr>
          <w:rFonts w:cs="Times"/>
        </w:rPr>
        <w:t xml:space="preserve"> egli</w:t>
      </w:r>
      <w:r w:rsidR="00360EA5">
        <w:rPr>
          <w:rFonts w:cs="Times"/>
        </w:rPr>
        <w:t xml:space="preserve"> mirava era solo provocazione.</w:t>
      </w:r>
      <w:r w:rsidR="00071814">
        <w:rPr>
          <w:rFonts w:cs="Times"/>
        </w:rPr>
        <w:t xml:space="preserve"> In alcuni articoli del 1974 passerà poi ad esaminare le caratteristiche proprie dell’estremismo nero accusando </w:t>
      </w:r>
      <w:r w:rsidR="002D360E">
        <w:rPr>
          <w:rFonts w:cs="Times"/>
        </w:rPr>
        <w:t>“</w:t>
      </w:r>
      <w:r w:rsidR="00071814" w:rsidRPr="00071814">
        <w:rPr>
          <w:rFonts w:cs="Times"/>
          <w:b/>
          <w:i/>
          <w:iCs/>
        </w:rPr>
        <w:t>quel potere che […] ha deciso di mantenere in vita delle forze da opporre all’eversione comunista</w:t>
      </w:r>
      <w:r w:rsidR="002D360E">
        <w:rPr>
          <w:rFonts w:cs="Times"/>
          <w:b/>
          <w:i/>
          <w:iCs/>
        </w:rPr>
        <w:t>”,</w:t>
      </w:r>
      <w:r w:rsidR="00071814">
        <w:rPr>
          <w:rFonts w:cs="Times"/>
          <w:b/>
        </w:rPr>
        <w:t xml:space="preserve"> </w:t>
      </w:r>
      <w:r w:rsidR="00071814">
        <w:rPr>
          <w:rFonts w:cs="Times"/>
        </w:rPr>
        <w:t>lo stesso potere responsabile delle stragi di Milano e Brescia. Più tardi attenuerà la sua protesta ritenendo ugualmente responsabile se stesso e gli antifascisti che</w:t>
      </w:r>
      <w:r w:rsidR="00C4359D">
        <w:rPr>
          <w:rFonts w:cs="Times"/>
        </w:rPr>
        <w:t xml:space="preserve"> come</w:t>
      </w:r>
      <w:r w:rsidR="00071814">
        <w:rPr>
          <w:rFonts w:cs="Times"/>
        </w:rPr>
        <w:t xml:space="preserve"> </w:t>
      </w:r>
      <w:r w:rsidR="00071814" w:rsidRPr="00071814">
        <w:rPr>
          <w:rFonts w:cs="Times"/>
        </w:rPr>
        <w:t xml:space="preserve">lui </w:t>
      </w:r>
      <w:r w:rsidR="002D360E">
        <w:rPr>
          <w:rFonts w:cs="Times"/>
        </w:rPr>
        <w:t>“</w:t>
      </w:r>
      <w:r w:rsidR="00071814" w:rsidRPr="00071814">
        <w:rPr>
          <w:rFonts w:cs="Times"/>
          <w:b/>
          <w:i/>
          <w:iCs/>
        </w:rPr>
        <w:t>non hanno fatto nulla perché i fascisti non ci fossero</w:t>
      </w:r>
      <w:r w:rsidR="002D360E">
        <w:rPr>
          <w:rFonts w:cs="Times"/>
          <w:b/>
          <w:i/>
          <w:iCs/>
        </w:rPr>
        <w:t>”</w:t>
      </w:r>
      <w:r w:rsidR="00071814" w:rsidRPr="00071814">
        <w:rPr>
          <w:rFonts w:cs="Times"/>
          <w:b/>
          <w:i/>
          <w:iCs/>
        </w:rPr>
        <w:t>.</w:t>
      </w:r>
      <w:r w:rsidR="00071814" w:rsidRPr="00071814">
        <w:rPr>
          <w:rFonts w:cs="Times"/>
          <w:b/>
        </w:rPr>
        <w:t xml:space="preserve"> </w:t>
      </w:r>
    </w:p>
    <w:p w:rsidR="00071814" w:rsidRDefault="00071814" w:rsidP="001C0035">
      <w:pPr>
        <w:pStyle w:val="Nessunaspaziatura"/>
        <w:rPr>
          <w:rFonts w:cs="Times"/>
        </w:rPr>
      </w:pPr>
    </w:p>
    <w:p w:rsidR="002D360E" w:rsidRDefault="00071814" w:rsidP="00B04309">
      <w:pPr>
        <w:pStyle w:val="Nessunaspaziatura"/>
        <w:rPr>
          <w:rFonts w:cs="Times"/>
          <w:iCs/>
        </w:rPr>
      </w:pPr>
      <w:r>
        <w:rPr>
          <w:rFonts w:cs="Times"/>
        </w:rPr>
        <w:t>Tuttavia è con la strage di Piazza Fontana che parte la lunga scia di sangue che co</w:t>
      </w:r>
      <w:r w:rsidR="00B04309">
        <w:rPr>
          <w:rFonts w:cs="Times"/>
        </w:rPr>
        <w:t xml:space="preserve">ntraddistinguerà gli anni a seguire. </w:t>
      </w:r>
      <w:r w:rsidR="00B04309" w:rsidRPr="00B04309">
        <w:rPr>
          <w:rFonts w:cs="Times"/>
          <w:i/>
          <w:iCs/>
        </w:rPr>
        <w:t>«Simbolicamente quel freddo pomeriggio del dicembre 1969, racchiude in sé tutto quanto accadrà dopo. Incancrenirà le ideologie, ridurrà i cervelli di migliaia di giovani ad agglomerati di pulsioni emotive e ribellistiche, polverizzerà i sentimenti in milioni di frammenti di vita, di odio e di amore, di voglie di cambiamento e desideri di distruzione. E, soprattutto, come un colpo d’ascia, taglierà in due tronconi le pulsioni di un Paese ancora acerbo. Sfumerà in due colori, il rosso e il nero, le vitalità di più di una generazione »</w:t>
      </w:r>
      <w:r w:rsidR="002D360E">
        <w:rPr>
          <w:rFonts w:cs="Times"/>
          <w:i/>
          <w:iCs/>
        </w:rPr>
        <w:t xml:space="preserve"> (da “A che punto è la notte?”)</w:t>
      </w:r>
      <w:r w:rsidR="00B04309">
        <w:rPr>
          <w:rFonts w:cs="Times"/>
          <w:i/>
          <w:iCs/>
        </w:rPr>
        <w:t>.</w:t>
      </w:r>
      <w:r w:rsidR="00B04309">
        <w:rPr>
          <w:rFonts w:cs="Times"/>
          <w:iCs/>
        </w:rPr>
        <w:t xml:space="preserve"> </w:t>
      </w:r>
    </w:p>
    <w:p w:rsidR="00F312FD" w:rsidRDefault="00B04309" w:rsidP="00B04309">
      <w:pPr>
        <w:pStyle w:val="Nessunaspaziatura"/>
        <w:rPr>
          <w:rFonts w:cs="Times"/>
          <w:iCs/>
        </w:rPr>
      </w:pPr>
      <w:r>
        <w:rPr>
          <w:rFonts w:cs="Times"/>
          <w:iCs/>
        </w:rPr>
        <w:t xml:space="preserve">A lanciare per primo l’allarme </w:t>
      </w:r>
      <w:r w:rsidR="00C4359D">
        <w:rPr>
          <w:rFonts w:cs="Times"/>
          <w:iCs/>
        </w:rPr>
        <w:t>di</w:t>
      </w:r>
      <w:r>
        <w:rPr>
          <w:rFonts w:cs="Times"/>
          <w:iCs/>
        </w:rPr>
        <w:t xml:space="preserve"> una possibile degenerazione dello scontro politico è il prefetto Libero Mazza in un lungo rapporto,</w:t>
      </w:r>
      <w:r w:rsidR="002D360E">
        <w:rPr>
          <w:rFonts w:cs="Times"/>
          <w:iCs/>
        </w:rPr>
        <w:t>il</w:t>
      </w:r>
      <w:r>
        <w:rPr>
          <w:rFonts w:cs="Times"/>
          <w:iCs/>
        </w:rPr>
        <w:t xml:space="preserve"> </w:t>
      </w:r>
      <w:r w:rsidR="002D360E">
        <w:rPr>
          <w:rFonts w:cs="Times"/>
          <w:iCs/>
        </w:rPr>
        <w:t>“R</w:t>
      </w:r>
      <w:r>
        <w:rPr>
          <w:rFonts w:cs="Times"/>
          <w:iCs/>
        </w:rPr>
        <w:t>apporto Mazza</w:t>
      </w:r>
      <w:r w:rsidR="002D360E">
        <w:rPr>
          <w:rFonts w:cs="Times"/>
          <w:iCs/>
        </w:rPr>
        <w:t>”</w:t>
      </w:r>
      <w:r>
        <w:rPr>
          <w:rFonts w:cs="Times"/>
          <w:iCs/>
        </w:rPr>
        <w:t>, sostenendo</w:t>
      </w:r>
      <w:r w:rsidR="00C44381">
        <w:rPr>
          <w:rFonts w:cs="Times"/>
          <w:iCs/>
        </w:rPr>
        <w:t xml:space="preserve"> la pericolosa formazione di gruppi estremisti opposti ideologicamente. </w:t>
      </w:r>
      <w:r w:rsidR="002D360E">
        <w:rPr>
          <w:rFonts w:cs="Times"/>
          <w:iCs/>
        </w:rPr>
        <w:t xml:space="preserve">In realtà, </w:t>
      </w:r>
      <w:r w:rsidR="00C44381">
        <w:rPr>
          <w:rFonts w:cs="Times"/>
          <w:iCs/>
        </w:rPr>
        <w:t>Mazza verrà  bollato come allarmista, e il rapporto</w:t>
      </w:r>
      <w:r w:rsidR="00F312FD">
        <w:rPr>
          <w:rFonts w:cs="Times"/>
          <w:iCs/>
        </w:rPr>
        <w:t>,</w:t>
      </w:r>
      <w:r w:rsidR="00C44381">
        <w:rPr>
          <w:rFonts w:cs="Times"/>
          <w:iCs/>
        </w:rPr>
        <w:t xml:space="preserve"> nel quale si faceva riferimento al primo nucleo delle Brigate Rosse</w:t>
      </w:r>
      <w:r w:rsidR="00F312FD">
        <w:rPr>
          <w:rFonts w:cs="Times"/>
          <w:iCs/>
        </w:rPr>
        <w:t>,</w:t>
      </w:r>
      <w:r w:rsidR="00C44381">
        <w:rPr>
          <w:rFonts w:cs="Times"/>
          <w:iCs/>
        </w:rPr>
        <w:t xml:space="preserve"> dimenticato</w:t>
      </w:r>
      <w:r w:rsidR="00F312FD">
        <w:rPr>
          <w:rFonts w:cs="Times"/>
          <w:iCs/>
        </w:rPr>
        <w:t>.</w:t>
      </w:r>
      <w:r>
        <w:rPr>
          <w:rFonts w:cs="Times"/>
          <w:iCs/>
        </w:rPr>
        <w:t xml:space="preserve"> </w:t>
      </w:r>
    </w:p>
    <w:p w:rsidR="00F312FD" w:rsidRDefault="00F312FD" w:rsidP="00B04309">
      <w:pPr>
        <w:pStyle w:val="Nessunaspaziatura"/>
        <w:rPr>
          <w:rFonts w:cs="Times"/>
          <w:iCs/>
        </w:rPr>
      </w:pPr>
    </w:p>
    <w:p w:rsidR="00F312FD" w:rsidRDefault="00F312FD" w:rsidP="00B04309">
      <w:pPr>
        <w:pStyle w:val="Nessunaspaziatura"/>
        <w:rPr>
          <w:rFonts w:cs="Times"/>
          <w:iCs/>
        </w:rPr>
      </w:pPr>
      <w:r>
        <w:rPr>
          <w:rFonts w:cs="Times"/>
          <w:iCs/>
        </w:rPr>
        <w:t xml:space="preserve">In realtà di </w:t>
      </w:r>
      <w:r w:rsidRPr="00F312FD">
        <w:rPr>
          <w:rFonts w:cs="Times"/>
          <w:b/>
          <w:iCs/>
        </w:rPr>
        <w:t>opposti estremismi</w:t>
      </w:r>
      <w:r>
        <w:rPr>
          <w:rFonts w:cs="Times"/>
          <w:iCs/>
        </w:rPr>
        <w:t xml:space="preserve"> si poteva  anzi si doveva parlare, analizzando infatti i vari aspetti dei due gruppi emergono differenze sostanziali:</w:t>
      </w:r>
    </w:p>
    <w:p w:rsidR="00B04309" w:rsidRDefault="00F312FD" w:rsidP="00F312FD">
      <w:pPr>
        <w:pStyle w:val="Nessunaspaziatura"/>
        <w:numPr>
          <w:ilvl w:val="0"/>
          <w:numId w:val="1"/>
        </w:numPr>
        <w:rPr>
          <w:rFonts w:cs="Times"/>
          <w:iCs/>
        </w:rPr>
      </w:pPr>
      <w:r>
        <w:rPr>
          <w:rFonts w:cs="Times"/>
          <w:iCs/>
        </w:rPr>
        <w:t>L’estremismo nero poteva contare su uno scarso numero di militanti portati quindi all’elaborazione e all’uso di mezzi molto più dannosi (bombe e pistole) al contrario dei militanti di sinistra molto numerosi e con armi meno violente</w:t>
      </w:r>
    </w:p>
    <w:p w:rsidR="00F312FD" w:rsidRDefault="00236102" w:rsidP="00F312FD">
      <w:pPr>
        <w:pStyle w:val="Nessunaspaziatura"/>
        <w:numPr>
          <w:ilvl w:val="0"/>
          <w:numId w:val="1"/>
        </w:numPr>
        <w:rPr>
          <w:rFonts w:cs="Times"/>
          <w:iCs/>
        </w:rPr>
      </w:pPr>
      <w:r>
        <w:rPr>
          <w:rFonts w:cs="Times"/>
          <w:iCs/>
        </w:rPr>
        <w:t>L’estremismo nero non seguiva strategie determinate se non quella della tensione, l’estremismo rosso invece vedeva in ogni azione un passo avanti verso la tanto attesa rivoluzione</w:t>
      </w:r>
    </w:p>
    <w:p w:rsidR="00236102" w:rsidRDefault="00236102" w:rsidP="00F312FD">
      <w:pPr>
        <w:pStyle w:val="Nessunaspaziatura"/>
        <w:numPr>
          <w:ilvl w:val="0"/>
          <w:numId w:val="1"/>
        </w:numPr>
        <w:rPr>
          <w:rFonts w:cs="Times"/>
          <w:iCs/>
        </w:rPr>
      </w:pPr>
      <w:r>
        <w:rPr>
          <w:rFonts w:cs="Times"/>
          <w:iCs/>
        </w:rPr>
        <w:t>Miravano entrambi alla destabilizzazione delle istituzioni, ma il primo tendeva all’instaurazione di un regime autoritario, l’altro all’affermazione del potere proletario</w:t>
      </w:r>
    </w:p>
    <w:p w:rsidR="00236102" w:rsidRDefault="00236102" w:rsidP="00F312FD">
      <w:pPr>
        <w:pStyle w:val="Nessunaspaziatura"/>
        <w:numPr>
          <w:ilvl w:val="0"/>
          <w:numId w:val="1"/>
        </w:numPr>
        <w:rPr>
          <w:rFonts w:cs="Times"/>
          <w:iCs/>
        </w:rPr>
      </w:pPr>
      <w:r>
        <w:rPr>
          <w:rFonts w:cs="Times"/>
          <w:iCs/>
        </w:rPr>
        <w:t>Si accostano alla violenza per eliminarsi a vicenda</w:t>
      </w:r>
    </w:p>
    <w:p w:rsidR="00FB0C94" w:rsidRDefault="00236102" w:rsidP="00FB0C94">
      <w:pPr>
        <w:pStyle w:val="Nessunaspaziatura"/>
        <w:numPr>
          <w:ilvl w:val="0"/>
          <w:numId w:val="1"/>
        </w:numPr>
        <w:rPr>
          <w:rFonts w:cs="Times"/>
          <w:iCs/>
        </w:rPr>
      </w:pPr>
      <w:r>
        <w:rPr>
          <w:rFonts w:cs="Times"/>
          <w:iCs/>
        </w:rPr>
        <w:t>Fanno proprie ideologie e modelli opposti: i militanti di</w:t>
      </w:r>
      <w:r w:rsidR="00FB0C94">
        <w:rPr>
          <w:rFonts w:cs="Times"/>
          <w:iCs/>
        </w:rPr>
        <w:t xml:space="preserve"> destra </w:t>
      </w:r>
      <w:r w:rsidR="00FA0292">
        <w:rPr>
          <w:rFonts w:cs="Times"/>
          <w:iCs/>
        </w:rPr>
        <w:t>riprend</w:t>
      </w:r>
      <w:r w:rsidR="00C4359D">
        <w:rPr>
          <w:rFonts w:cs="Times"/>
          <w:iCs/>
        </w:rPr>
        <w:t>ono</w:t>
      </w:r>
      <w:r w:rsidR="00FA0292">
        <w:rPr>
          <w:rFonts w:cs="Times"/>
          <w:iCs/>
        </w:rPr>
        <w:t xml:space="preserve"> </w:t>
      </w:r>
      <w:r w:rsidR="00FB0C94">
        <w:rPr>
          <w:rFonts w:cs="Times"/>
          <w:iCs/>
        </w:rPr>
        <w:t>la violenza squadrista che aveva connotato il fascismo del primo periodo, finalizzata a spaventare i militanti socialisti e cattolici</w:t>
      </w:r>
      <w:r w:rsidR="009A1601">
        <w:rPr>
          <w:rFonts w:cs="Times"/>
          <w:iCs/>
        </w:rPr>
        <w:t>; l’estremismo rosso</w:t>
      </w:r>
      <w:r w:rsidR="00FA0292">
        <w:rPr>
          <w:rFonts w:cs="Times"/>
          <w:iCs/>
        </w:rPr>
        <w:t>,</w:t>
      </w:r>
      <w:r w:rsidR="009A1601">
        <w:rPr>
          <w:rFonts w:cs="Times"/>
          <w:iCs/>
        </w:rPr>
        <w:t xml:space="preserve"> invece</w:t>
      </w:r>
      <w:r w:rsidR="00FA0292">
        <w:rPr>
          <w:rFonts w:cs="Times"/>
          <w:iCs/>
        </w:rPr>
        <w:t xml:space="preserve">, riflette l’ideologia marxista-leninista, guardando alla storia </w:t>
      </w:r>
      <w:r w:rsidR="00FA0292">
        <w:rPr>
          <w:rFonts w:cs="Times"/>
          <w:iCs/>
        </w:rPr>
        <w:lastRenderedPageBreak/>
        <w:t>come lotta di classe e proclamando necessaria l’affermazione della dittatura proletaria a modello della rivoluzione russa di Lenin.</w:t>
      </w:r>
    </w:p>
    <w:p w:rsidR="00FA0292" w:rsidRDefault="00FA0292" w:rsidP="00FA0292">
      <w:pPr>
        <w:pStyle w:val="Nessunaspaziatura"/>
        <w:rPr>
          <w:rFonts w:cs="Times"/>
          <w:iCs/>
        </w:rPr>
      </w:pPr>
    </w:p>
    <w:p w:rsidR="00757A09" w:rsidRPr="00757A09" w:rsidRDefault="00757A09" w:rsidP="00757A09">
      <w:pPr>
        <w:pStyle w:val="Nessunaspaziatura"/>
      </w:pPr>
      <w:r w:rsidRPr="00757A09">
        <w:t>La notte successiva alla strage la polizia fermò</w:t>
      </w:r>
      <w:r>
        <w:t xml:space="preserve"> alcuni anarchici politicamente attivi</w:t>
      </w:r>
      <w:r w:rsidRPr="00757A09">
        <w:t xml:space="preserve"> tra cui</w:t>
      </w:r>
      <w:r>
        <w:t xml:space="preserve"> Giuseppe</w:t>
      </w:r>
      <w:r w:rsidRPr="00757A09">
        <w:t xml:space="preserve"> </w:t>
      </w:r>
      <w:proofErr w:type="spellStart"/>
      <w:r w:rsidRPr="00757A09">
        <w:t>Pinelli</w:t>
      </w:r>
      <w:proofErr w:type="spellEnd"/>
      <w:r w:rsidRPr="00757A09">
        <w:t xml:space="preserve">, che venivano rilasciati man mano che il loro alibi veniva verificato. Tre giorni dopo, il 15 dicembre, </w:t>
      </w:r>
      <w:proofErr w:type="spellStart"/>
      <w:r w:rsidRPr="00757A09">
        <w:t>Pinelli</w:t>
      </w:r>
      <w:proofErr w:type="spellEnd"/>
      <w:r w:rsidRPr="00757A09">
        <w:t xml:space="preserve"> si trovava nel palazzo </w:t>
      </w:r>
      <w:r w:rsidRPr="002D360E">
        <w:t>della questura</w:t>
      </w:r>
      <w:r w:rsidRPr="00757A09">
        <w:t xml:space="preserve">, sottoposto ad interrogatorio da parte del commissario </w:t>
      </w:r>
      <w:r w:rsidRPr="002D360E">
        <w:t>Luigi Calabresi</w:t>
      </w:r>
      <w:r w:rsidRPr="00757A09">
        <w:t>, quando</w:t>
      </w:r>
      <w:r w:rsidR="00C4359D">
        <w:t>,</w:t>
      </w:r>
      <w:r w:rsidRPr="00757A09">
        <w:t xml:space="preserve"> il suo corpo precipitò dalla finestra dell'ufficio dove stava avvenendo l'interrogatorio.</w:t>
      </w:r>
    </w:p>
    <w:p w:rsidR="00FA0292" w:rsidRDefault="00757A09" w:rsidP="00757A09">
      <w:pPr>
        <w:pStyle w:val="Nessunaspaziatura"/>
        <w:rPr>
          <w:rFonts w:cs="Arial"/>
          <w:color w:val="000000"/>
        </w:rPr>
      </w:pPr>
      <w:r w:rsidRPr="00757A09">
        <w:rPr>
          <w:rFonts w:cs="Arial"/>
          <w:color w:val="000000"/>
        </w:rPr>
        <w:t xml:space="preserve">Secondo alcune versioni iniziali della polizia, mai confermate, </w:t>
      </w:r>
      <w:proofErr w:type="spellStart"/>
      <w:r w:rsidRPr="00757A09">
        <w:rPr>
          <w:rFonts w:cs="Arial"/>
          <w:color w:val="000000"/>
        </w:rPr>
        <w:t>Pinelli</w:t>
      </w:r>
      <w:proofErr w:type="spellEnd"/>
      <w:r w:rsidRPr="00757A09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buttandosi all’improvviso dalla finestra</w:t>
      </w:r>
      <w:r w:rsidRPr="00757A09">
        <w:rPr>
          <w:rFonts w:cs="Arial"/>
          <w:color w:val="000000"/>
        </w:rPr>
        <w:t xml:space="preserve"> avrebbe gridato "</w:t>
      </w:r>
      <w:r w:rsidRPr="00757A09">
        <w:rPr>
          <w:rFonts w:cs="Arial"/>
          <w:b/>
          <w:bCs/>
          <w:color w:val="000000"/>
        </w:rPr>
        <w:t>È la fine dell'anarchia!</w:t>
      </w:r>
      <w:r w:rsidRPr="00757A09">
        <w:rPr>
          <w:rFonts w:cs="Arial"/>
          <w:color w:val="000000"/>
        </w:rPr>
        <w:t>"</w:t>
      </w:r>
      <w:r>
        <w:rPr>
          <w:rFonts w:cs="Arial"/>
          <w:color w:val="000000"/>
        </w:rPr>
        <w:t>.</w:t>
      </w:r>
    </w:p>
    <w:p w:rsidR="00C4359D" w:rsidRDefault="00C4359D" w:rsidP="00757A09">
      <w:pPr>
        <w:pStyle w:val="Nessunaspaziatura"/>
        <w:rPr>
          <w:rFonts w:cs="Arial"/>
          <w:color w:val="000000"/>
        </w:rPr>
      </w:pPr>
    </w:p>
    <w:p w:rsidR="00C4359D" w:rsidRDefault="00DB6850" w:rsidP="00757A09">
      <w:pPr>
        <w:pStyle w:val="Nessunaspaziatura"/>
        <w:rPr>
          <w:rFonts w:cs="Arial"/>
          <w:color w:val="000000"/>
        </w:rPr>
      </w:pPr>
      <w:r>
        <w:rPr>
          <w:rFonts w:cs="Arial"/>
          <w:color w:val="000000"/>
        </w:rPr>
        <w:t xml:space="preserve">Nel 1973 uno dei più grandi esponenti della Pop Art italiana, Enrico </w:t>
      </w:r>
      <w:proofErr w:type="spellStart"/>
      <w:r>
        <w:rPr>
          <w:rFonts w:cs="Arial"/>
          <w:color w:val="000000"/>
        </w:rPr>
        <w:t>Baj</w:t>
      </w:r>
      <w:proofErr w:type="spellEnd"/>
      <w:r w:rsidR="00D64B06">
        <w:rPr>
          <w:rFonts w:cs="Arial"/>
          <w:color w:val="000000"/>
        </w:rPr>
        <w:t xml:space="preserve"> dedica a </w:t>
      </w:r>
      <w:proofErr w:type="spellStart"/>
      <w:r w:rsidR="00D64B06">
        <w:rPr>
          <w:rFonts w:cs="Arial"/>
          <w:color w:val="000000"/>
        </w:rPr>
        <w:t>Pinelli</w:t>
      </w:r>
      <w:proofErr w:type="spellEnd"/>
      <w:r w:rsidR="00D64B06">
        <w:rPr>
          <w:rFonts w:cs="Arial"/>
          <w:color w:val="000000"/>
        </w:rPr>
        <w:t xml:space="preserve"> un’opera monumentale (3.80 x 12 m): “I funerali dell’anarchico </w:t>
      </w:r>
      <w:proofErr w:type="spellStart"/>
      <w:r w:rsidR="00D64B06">
        <w:rPr>
          <w:rFonts w:cs="Arial"/>
          <w:color w:val="000000"/>
        </w:rPr>
        <w:t>Pinelli</w:t>
      </w:r>
      <w:proofErr w:type="spellEnd"/>
      <w:r w:rsidR="00D64B06">
        <w:rPr>
          <w:rFonts w:cs="Arial"/>
          <w:color w:val="000000"/>
        </w:rPr>
        <w:t xml:space="preserve">”. L’artista dedicò 3 anni alla composizione utilizzando tecniche e materiali differenti quali </w:t>
      </w:r>
      <w:r w:rsidR="00D64B06" w:rsidRPr="00D64B06">
        <w:rPr>
          <w:rFonts w:cs="Arial"/>
          <w:color w:val="000000"/>
        </w:rPr>
        <w:t>stracci, paillettes, passamanerie, sete e broccati</w:t>
      </w:r>
    </w:p>
    <w:p w:rsidR="00757A09" w:rsidRPr="00757A09" w:rsidRDefault="00757A09" w:rsidP="00757A09">
      <w:pPr>
        <w:pStyle w:val="Nessunaspaziatura"/>
        <w:rPr>
          <w:rFonts w:cs="Times"/>
          <w:iCs/>
        </w:rPr>
      </w:pPr>
      <w:r w:rsidRPr="00757A09">
        <w:rPr>
          <w:rFonts w:cs="Times"/>
          <w:iCs/>
        </w:rPr>
        <w:t xml:space="preserve">in posizione centrale, </w:t>
      </w:r>
      <w:r w:rsidR="00D64B06" w:rsidRPr="00757A09">
        <w:rPr>
          <w:rFonts w:cs="Times"/>
          <w:iCs/>
        </w:rPr>
        <w:t xml:space="preserve">vediamo </w:t>
      </w:r>
      <w:r w:rsidRPr="00757A09">
        <w:rPr>
          <w:rFonts w:cs="Times"/>
          <w:iCs/>
        </w:rPr>
        <w:t xml:space="preserve">la tragica caduta dell’anarchico dalla finestra. </w:t>
      </w:r>
    </w:p>
    <w:p w:rsidR="00757A09" w:rsidRPr="00757A09" w:rsidRDefault="00757A09" w:rsidP="00757A09">
      <w:pPr>
        <w:pStyle w:val="Nessunaspaziatura"/>
        <w:rPr>
          <w:rFonts w:cs="Times"/>
          <w:iCs/>
        </w:rPr>
      </w:pPr>
      <w:r w:rsidRPr="00757A09">
        <w:rPr>
          <w:rFonts w:cs="Times"/>
          <w:iCs/>
        </w:rPr>
        <w:t>A destra c’è un gruppo di figure mostruose armate di fucili e bastoni, a sinistra stanno gli anarchici con le loro bandiere,</w:t>
      </w:r>
      <w:r w:rsidR="00D64B06">
        <w:rPr>
          <w:rFonts w:cs="Times"/>
          <w:iCs/>
        </w:rPr>
        <w:t>diametralmente in contrapposizione al primo gruppo</w:t>
      </w:r>
      <w:r w:rsidR="007D12D6">
        <w:rPr>
          <w:rFonts w:cs="Times"/>
          <w:iCs/>
        </w:rPr>
        <w:t xml:space="preserve"> e</w:t>
      </w:r>
      <w:r w:rsidRPr="00757A09">
        <w:rPr>
          <w:rFonts w:cs="Times"/>
          <w:iCs/>
        </w:rPr>
        <w:t xml:space="preserve"> tra essi compare lo stesso </w:t>
      </w:r>
      <w:proofErr w:type="spellStart"/>
      <w:r w:rsidRPr="00757A09">
        <w:rPr>
          <w:rFonts w:cs="Times"/>
          <w:iCs/>
        </w:rPr>
        <w:t>Baj</w:t>
      </w:r>
      <w:proofErr w:type="spellEnd"/>
      <w:r w:rsidR="007D12D6">
        <w:rPr>
          <w:rFonts w:cs="Times"/>
          <w:iCs/>
        </w:rPr>
        <w:t xml:space="preserve"> che protesta</w:t>
      </w:r>
      <w:r w:rsidRPr="00757A09">
        <w:rPr>
          <w:rFonts w:cs="Times"/>
          <w:iCs/>
        </w:rPr>
        <w:t xml:space="preserve"> con il figlio. </w:t>
      </w:r>
    </w:p>
    <w:p w:rsidR="00757A09" w:rsidRPr="00757A09" w:rsidRDefault="00757A09" w:rsidP="00757A09">
      <w:pPr>
        <w:pStyle w:val="Nessunaspaziatura"/>
        <w:rPr>
          <w:rFonts w:cs="Times"/>
          <w:iCs/>
        </w:rPr>
      </w:pPr>
      <w:r w:rsidRPr="00757A09">
        <w:rPr>
          <w:rFonts w:cs="Times"/>
          <w:iCs/>
        </w:rPr>
        <w:t xml:space="preserve">Infine, figure separate poste davanti al pannello, si trovano le due figlie di </w:t>
      </w:r>
      <w:proofErr w:type="spellStart"/>
      <w:r w:rsidRPr="00757A09">
        <w:rPr>
          <w:rFonts w:cs="Times"/>
          <w:iCs/>
        </w:rPr>
        <w:t>Pinelli</w:t>
      </w:r>
      <w:proofErr w:type="spellEnd"/>
      <w:r w:rsidRPr="00757A09">
        <w:rPr>
          <w:rFonts w:cs="Times"/>
          <w:iCs/>
        </w:rPr>
        <w:t>, Claudia e Silvia, e</w:t>
      </w:r>
      <w:r w:rsidR="007D12D6">
        <w:rPr>
          <w:rFonts w:cs="Times"/>
          <w:iCs/>
        </w:rPr>
        <w:t xml:space="preserve"> di fronte dall’altro lato</w:t>
      </w:r>
      <w:r w:rsidRPr="00757A09">
        <w:rPr>
          <w:rFonts w:cs="Times"/>
          <w:iCs/>
        </w:rPr>
        <w:t xml:space="preserve"> la moglie, Licia.</w:t>
      </w:r>
    </w:p>
    <w:p w:rsidR="00757A09" w:rsidRPr="00757A09" w:rsidRDefault="00757A09" w:rsidP="00757A09">
      <w:pPr>
        <w:pStyle w:val="Nessunaspaziatura"/>
        <w:rPr>
          <w:rFonts w:cs="Times"/>
          <w:iCs/>
        </w:rPr>
      </w:pPr>
      <w:r w:rsidRPr="00757A09">
        <w:rPr>
          <w:rFonts w:cs="Times"/>
          <w:iCs/>
        </w:rPr>
        <w:t>Le tre figure esprimono il loro dolore in modo diverso ma è Licia ad essere letteralmente messa a nudo dal dolore, rappresentando un chiaro riferimento a Picasso.</w:t>
      </w:r>
      <w:r w:rsidR="008C3E66">
        <w:rPr>
          <w:rFonts w:cs="Times"/>
          <w:iCs/>
        </w:rPr>
        <w:t xml:space="preserve"> La Guernica dell’artista spagnolo rappresenta un punto di riferimento indispensabile per la rappresentazione del dolore. </w:t>
      </w:r>
    </w:p>
    <w:p w:rsidR="00757A09" w:rsidRDefault="00757A09" w:rsidP="00757A09">
      <w:pPr>
        <w:pStyle w:val="Nessunaspaziatura"/>
        <w:rPr>
          <w:rFonts w:cs="Times"/>
          <w:iCs/>
        </w:rPr>
      </w:pPr>
      <w:proofErr w:type="spellStart"/>
      <w:r w:rsidRPr="00757A09">
        <w:rPr>
          <w:rFonts w:cs="Times"/>
          <w:iCs/>
        </w:rPr>
        <w:t>Baj</w:t>
      </w:r>
      <w:proofErr w:type="spellEnd"/>
      <w:r w:rsidR="008C3E66">
        <w:rPr>
          <w:rFonts w:cs="Times"/>
          <w:iCs/>
        </w:rPr>
        <w:t>, oltre ad attingere da Picasso,</w:t>
      </w:r>
      <w:r w:rsidRPr="00757A09">
        <w:rPr>
          <w:rFonts w:cs="Times"/>
          <w:iCs/>
        </w:rPr>
        <w:t xml:space="preserve"> proclama l’innocenza degli anarchici tramite la loro integrità corporea, contrapposta all’inumanità della polizia resa con le mostruose deformazioni tipiche dei suoi generali. </w:t>
      </w:r>
    </w:p>
    <w:p w:rsidR="008C3E66" w:rsidRDefault="008C3E66" w:rsidP="00757A09">
      <w:pPr>
        <w:pStyle w:val="Nessunaspaziatura"/>
        <w:rPr>
          <w:rFonts w:cs="Times"/>
          <w:iCs/>
        </w:rPr>
      </w:pPr>
      <w:r>
        <w:rPr>
          <w:rFonts w:cs="Times"/>
          <w:iCs/>
        </w:rPr>
        <w:t xml:space="preserve">L’arte è chiamata </w:t>
      </w:r>
      <w:r w:rsidR="00896876">
        <w:rPr>
          <w:rFonts w:cs="Times"/>
          <w:iCs/>
        </w:rPr>
        <w:t>quindi a denunciare le ingiustizie del reale o almeno a documentarle, dimostrando la propria impotenza di fronte a queste realtà.</w:t>
      </w:r>
    </w:p>
    <w:p w:rsidR="00896876" w:rsidRPr="00757A09" w:rsidRDefault="00896876" w:rsidP="00757A09">
      <w:pPr>
        <w:pStyle w:val="Nessunaspaziatura"/>
        <w:rPr>
          <w:rFonts w:cs="Times"/>
          <w:iCs/>
        </w:rPr>
      </w:pPr>
      <w:r>
        <w:rPr>
          <w:rFonts w:cs="Times"/>
          <w:iCs/>
        </w:rPr>
        <w:t xml:space="preserve">L’opera sarebbe dovuta essere esposta a Milano insieme ad altri lavori di </w:t>
      </w:r>
      <w:proofErr w:type="spellStart"/>
      <w:r>
        <w:rPr>
          <w:rFonts w:cs="Times"/>
          <w:iCs/>
        </w:rPr>
        <w:t>Baj</w:t>
      </w:r>
      <w:proofErr w:type="spellEnd"/>
      <w:r>
        <w:rPr>
          <w:rFonts w:cs="Times"/>
          <w:iCs/>
        </w:rPr>
        <w:t xml:space="preserve">, ma la mattina dell’apertura il 17 maggio 1972 </w:t>
      </w:r>
      <w:r w:rsidRPr="00896876">
        <w:rPr>
          <w:rFonts w:cs="Arial"/>
          <w:color w:val="000000"/>
        </w:rPr>
        <w:t xml:space="preserve">il commissario di </w:t>
      </w:r>
      <w:hyperlink r:id="rId6" w:tooltip="Polizia di Stato" w:history="1">
        <w:r w:rsidRPr="002D360E">
          <w:rPr>
            <w:rStyle w:val="Collegamentoipertestuale"/>
            <w:rFonts w:cs="Arial"/>
            <w:color w:val="auto"/>
          </w:rPr>
          <w:t>polizia</w:t>
        </w:r>
      </w:hyperlink>
      <w:r w:rsidRPr="002D360E">
        <w:rPr>
          <w:rFonts w:cs="Arial"/>
        </w:rPr>
        <w:t xml:space="preserve"> </w:t>
      </w:r>
      <w:hyperlink r:id="rId7" w:tooltip="Luigi Calabresi" w:history="1">
        <w:r w:rsidRPr="002D360E">
          <w:rPr>
            <w:rStyle w:val="Collegamentoipertestuale"/>
            <w:rFonts w:cs="Arial"/>
            <w:color w:val="auto"/>
          </w:rPr>
          <w:t>Luigi Calabresi</w:t>
        </w:r>
      </w:hyperlink>
      <w:r w:rsidR="00241B8A">
        <w:rPr>
          <w:rFonts w:cs="Arial"/>
          <w:color w:val="000000"/>
        </w:rPr>
        <w:t xml:space="preserve">, che aveva interrogato </w:t>
      </w:r>
      <w:proofErr w:type="spellStart"/>
      <w:r w:rsidR="00241B8A">
        <w:rPr>
          <w:rFonts w:cs="Arial"/>
          <w:color w:val="000000"/>
        </w:rPr>
        <w:t>Pinelli</w:t>
      </w:r>
      <w:proofErr w:type="spellEnd"/>
      <w:r w:rsidR="00241B8A">
        <w:rPr>
          <w:rFonts w:cs="Arial"/>
          <w:color w:val="000000"/>
        </w:rPr>
        <w:t xml:space="preserve"> prima della sua morte,</w:t>
      </w:r>
      <w:r w:rsidRPr="00896876">
        <w:rPr>
          <w:rFonts w:cs="Arial"/>
          <w:color w:val="000000"/>
        </w:rPr>
        <w:t xml:space="preserve"> </w:t>
      </w:r>
      <w:r w:rsidR="00241B8A">
        <w:rPr>
          <w:rFonts w:cs="Arial"/>
          <w:color w:val="000000"/>
        </w:rPr>
        <w:t>venne</w:t>
      </w:r>
      <w:r w:rsidRPr="00896876">
        <w:rPr>
          <w:rFonts w:cs="Arial"/>
          <w:color w:val="000000"/>
        </w:rPr>
        <w:t xml:space="preserve"> assassinato di fronte alla sua abitazione da un commando di due uomini con alcuni colpi di arma da fuoco</w:t>
      </w:r>
      <w:r w:rsidR="00241B8A">
        <w:rPr>
          <w:rFonts w:cs="Arial"/>
          <w:color w:val="000000"/>
        </w:rPr>
        <w:t>.</w:t>
      </w:r>
    </w:p>
    <w:p w:rsidR="00757A09" w:rsidRPr="00757A09" w:rsidRDefault="00757A09" w:rsidP="00757A09">
      <w:pPr>
        <w:pStyle w:val="Nessunaspaziatura"/>
        <w:rPr>
          <w:rFonts w:cs="Times"/>
          <w:iCs/>
        </w:rPr>
      </w:pPr>
    </w:p>
    <w:p w:rsidR="00071814" w:rsidRPr="00241B8A" w:rsidRDefault="00071814" w:rsidP="00757A09">
      <w:pPr>
        <w:pStyle w:val="Nessunaspaziatura"/>
        <w:rPr>
          <w:iCs/>
        </w:rPr>
      </w:pPr>
    </w:p>
    <w:p w:rsidR="00241B8A" w:rsidRDefault="00241B8A" w:rsidP="00241B8A">
      <w:pPr>
        <w:pStyle w:val="Nessunaspaziatura"/>
        <w:rPr>
          <w:iCs/>
        </w:rPr>
      </w:pPr>
      <w:r w:rsidRPr="00241B8A">
        <w:rPr>
          <w:iCs/>
        </w:rPr>
        <w:t xml:space="preserve">Con la strage di Piazza Fontana muore un’Italia e ne nasce un’altra decisamente più cupa, fatta di lutti e misteri, in cui la violenza diventa pane quotidiano per migliaia di giovani militanti di destra e di sinistra, si comincia in quegl’anni a  morire di politica. </w:t>
      </w:r>
      <w:r>
        <w:rPr>
          <w:iCs/>
        </w:rPr>
        <w:t>Ricordiamo alcuni episodi di contrasto fra gli estremismi che provocarono la morte di giovani militanti di entrambe le fazioni</w:t>
      </w:r>
      <w:r w:rsidR="002D360E">
        <w:rPr>
          <w:iCs/>
        </w:rPr>
        <w:t xml:space="preserve">, episodi che in quegli anni si potevano definire quasi  </w:t>
      </w:r>
      <w:r w:rsidR="002D360E" w:rsidRPr="002D360E">
        <w:rPr>
          <w:b/>
          <w:iCs/>
        </w:rPr>
        <w:t>quotidiani</w:t>
      </w:r>
      <w:r w:rsidR="002D360E">
        <w:rPr>
          <w:iCs/>
        </w:rPr>
        <w:t xml:space="preserve"> </w:t>
      </w:r>
      <w:r>
        <w:rPr>
          <w:iCs/>
        </w:rPr>
        <w:t>:</w:t>
      </w:r>
    </w:p>
    <w:p w:rsidR="00241B8A" w:rsidRDefault="00241B8A" w:rsidP="00241B8A">
      <w:pPr>
        <w:pStyle w:val="Nessunaspaziatura"/>
        <w:rPr>
          <w:iCs/>
        </w:rPr>
      </w:pPr>
    </w:p>
    <w:p w:rsidR="00241B8A" w:rsidRDefault="00241B8A" w:rsidP="002D360E">
      <w:pPr>
        <w:pStyle w:val="Nessunaspaziatura"/>
        <w:numPr>
          <w:ilvl w:val="0"/>
          <w:numId w:val="2"/>
        </w:numPr>
        <w:rPr>
          <w:iCs/>
        </w:rPr>
      </w:pPr>
      <w:r>
        <w:rPr>
          <w:iCs/>
        </w:rPr>
        <w:t>12 aprile 1973, il cosiddetto  giovedì nero di Milano: una manifestazione del MSI finita in tragedia per lo scontro</w:t>
      </w:r>
      <w:r w:rsidR="00B858E3">
        <w:rPr>
          <w:iCs/>
        </w:rPr>
        <w:t xml:space="preserve"> violento</w:t>
      </w:r>
      <w:r>
        <w:rPr>
          <w:iCs/>
        </w:rPr>
        <w:t xml:space="preserve"> con le forze dell’ordine e la </w:t>
      </w:r>
      <w:r w:rsidR="00B858E3">
        <w:rPr>
          <w:iCs/>
        </w:rPr>
        <w:t>morte dell’agente Antonio Marino</w:t>
      </w:r>
    </w:p>
    <w:p w:rsidR="002D360E" w:rsidRDefault="002D360E" w:rsidP="00241B8A">
      <w:pPr>
        <w:pStyle w:val="Nessunaspaziatura"/>
        <w:rPr>
          <w:iCs/>
        </w:rPr>
      </w:pPr>
    </w:p>
    <w:p w:rsidR="00B858E3" w:rsidRDefault="00B858E3" w:rsidP="002D360E">
      <w:pPr>
        <w:pStyle w:val="Nessunaspaziatura"/>
        <w:numPr>
          <w:ilvl w:val="0"/>
          <w:numId w:val="2"/>
        </w:numPr>
        <w:rPr>
          <w:iCs/>
        </w:rPr>
      </w:pPr>
      <w:r>
        <w:rPr>
          <w:iCs/>
        </w:rPr>
        <w:t>16 aprile 1973, il rogo di prima valle: un commando di Potere operaio appicca il fuoco nella palazzina del segretario locale del MSI, Mario Mattei, lasciando un cartello “giustizia proletaria è fatta”. Nel rogo perdono la vita i due figli di Mattei</w:t>
      </w:r>
    </w:p>
    <w:p w:rsidR="00B858E3" w:rsidRDefault="00B858E3" w:rsidP="002D360E">
      <w:pPr>
        <w:pStyle w:val="Nessunaspaziatura"/>
        <w:numPr>
          <w:ilvl w:val="0"/>
          <w:numId w:val="2"/>
        </w:numPr>
        <w:rPr>
          <w:iCs/>
        </w:rPr>
      </w:pPr>
      <w:r>
        <w:rPr>
          <w:iCs/>
        </w:rPr>
        <w:t>30 settembre 1977, due militanti di destra sparano su un gruppo di giovani di sinistra che distribuivano volantini. Muore uno di loro Walter Rossi</w:t>
      </w:r>
    </w:p>
    <w:p w:rsidR="00132B3E" w:rsidRDefault="00B858E3" w:rsidP="002D360E">
      <w:pPr>
        <w:pStyle w:val="Nessunaspaziatura"/>
        <w:numPr>
          <w:ilvl w:val="0"/>
          <w:numId w:val="2"/>
        </w:numPr>
        <w:rPr>
          <w:iCs/>
        </w:rPr>
      </w:pPr>
      <w:r>
        <w:rPr>
          <w:iCs/>
        </w:rPr>
        <w:t xml:space="preserve">7 gennaio 1978, la strage di Acca </w:t>
      </w:r>
      <w:proofErr w:type="spellStart"/>
      <w:r>
        <w:rPr>
          <w:iCs/>
        </w:rPr>
        <w:t>Larentia</w:t>
      </w:r>
      <w:proofErr w:type="spellEnd"/>
      <w:r w:rsidR="00132B3E">
        <w:rPr>
          <w:iCs/>
        </w:rPr>
        <w:t>: due ragazzi all’uscita della sezione del MSI vengono uccisi improvvisamente da un scarica di mitraglietta; la stessa sera durante gli scontri con la polizia, viene ucciso un altro ragazzo</w:t>
      </w:r>
    </w:p>
    <w:p w:rsidR="00132B3E" w:rsidRDefault="00132B3E" w:rsidP="00132B3E">
      <w:pPr>
        <w:pStyle w:val="Nessunaspaziatura"/>
        <w:rPr>
          <w:iCs/>
        </w:rPr>
      </w:pPr>
    </w:p>
    <w:p w:rsidR="002D360E" w:rsidRPr="002D360E" w:rsidRDefault="002D360E" w:rsidP="002D360E">
      <w:pPr>
        <w:pStyle w:val="Nessunaspaziatura"/>
        <w:rPr>
          <w:iCs/>
        </w:rPr>
      </w:pPr>
      <w:r w:rsidRPr="002D360E">
        <w:rPr>
          <w:iCs/>
        </w:rPr>
        <w:t>E’ stato questo un viaggio per cercare di capire come la passione politica si sia trasformata negli anni ‘70 in violenza, in odio per l’avversario.</w:t>
      </w:r>
    </w:p>
    <w:p w:rsidR="002D360E" w:rsidRPr="002D360E" w:rsidRDefault="002D360E" w:rsidP="002D360E">
      <w:pPr>
        <w:pStyle w:val="Nessunaspaziatura"/>
        <w:rPr>
          <w:iCs/>
        </w:rPr>
      </w:pPr>
      <w:r w:rsidRPr="002D360E">
        <w:rPr>
          <w:iCs/>
        </w:rPr>
        <w:lastRenderedPageBreak/>
        <w:t>La strada della violenza percorsa da quei tantissimi giovani diviene un vicolo cieco e, l’esito, devastante qualsiasi siano state le ragioni di partenza.</w:t>
      </w:r>
    </w:p>
    <w:p w:rsidR="002D360E" w:rsidRPr="002D360E" w:rsidRDefault="002D360E" w:rsidP="002D360E">
      <w:pPr>
        <w:pStyle w:val="Nessunaspaziatura"/>
        <w:rPr>
          <w:iCs/>
        </w:rPr>
      </w:pPr>
      <w:r w:rsidRPr="002D360E">
        <w:rPr>
          <w:iCs/>
        </w:rPr>
        <w:t xml:space="preserve">Analizzando i due schieramenti opposti, quello di destra e quello di sinistra, entrambi ispiratisi a  ideologie fondate sulla violenza, ciò che appare evidente è ciò che li accomuna: la MANCANZA </w:t>
      </w:r>
      <w:proofErr w:type="spellStart"/>
      <w:r w:rsidRPr="002D360E">
        <w:rPr>
          <w:iCs/>
        </w:rPr>
        <w:t>DI</w:t>
      </w:r>
      <w:proofErr w:type="spellEnd"/>
      <w:r w:rsidRPr="002D360E">
        <w:rPr>
          <w:iCs/>
        </w:rPr>
        <w:t xml:space="preserve">  RISPETTO PER L’IDEA ALTRUI e il DOVER FAR GIUSTIZIA IN NOME DEI COMPAGNI CADUTI</w:t>
      </w:r>
      <w:r w:rsidR="0071512C">
        <w:rPr>
          <w:iCs/>
        </w:rPr>
        <w:t xml:space="preserve"> che innesca la spirale di violenza in quel periodo.</w:t>
      </w:r>
    </w:p>
    <w:p w:rsidR="002D360E" w:rsidRPr="002D360E" w:rsidRDefault="002D360E" w:rsidP="002D360E">
      <w:pPr>
        <w:pStyle w:val="Nessunaspaziatura"/>
        <w:rPr>
          <w:iCs/>
        </w:rPr>
      </w:pPr>
      <w:r w:rsidRPr="002D360E">
        <w:rPr>
          <w:iCs/>
        </w:rPr>
        <w:t>Muore così la speranza e la voglia di vivere esplosa negli anni ‘60 da una generazione convinta di poter cambiare il mondo ma che purtroppo</w:t>
      </w:r>
      <w:r w:rsidR="0071512C">
        <w:rPr>
          <w:iCs/>
        </w:rPr>
        <w:t xml:space="preserve"> ha perso</w:t>
      </w:r>
      <w:r w:rsidRPr="002D360E">
        <w:rPr>
          <w:iCs/>
        </w:rPr>
        <w:t xml:space="preserve"> il controllo del fuoco che la animava. </w:t>
      </w:r>
    </w:p>
    <w:p w:rsidR="00CE266C" w:rsidRDefault="002D360E" w:rsidP="002D360E">
      <w:pPr>
        <w:pStyle w:val="Nessunaspaziatura"/>
        <w:rPr>
          <w:iCs/>
        </w:rPr>
      </w:pPr>
      <w:r w:rsidRPr="002D360E">
        <w:rPr>
          <w:iCs/>
        </w:rPr>
        <w:t xml:space="preserve">Gli ideali di gioia e fiducia vengono traditi e strumentalizzati dalla politica ideologica, che </w:t>
      </w:r>
      <w:r w:rsidR="0071512C">
        <w:rPr>
          <w:iCs/>
        </w:rPr>
        <w:t xml:space="preserve">si dimostra insufficiente per </w:t>
      </w:r>
      <w:r w:rsidR="00CE266C">
        <w:rPr>
          <w:iCs/>
        </w:rPr>
        <w:t>i desideri</w:t>
      </w:r>
      <w:r w:rsidR="00CE266C" w:rsidRPr="00CE266C">
        <w:rPr>
          <w:iCs/>
        </w:rPr>
        <w:t xml:space="preserve"> di felicità e di realizzazione</w:t>
      </w:r>
      <w:r w:rsidR="00CE266C">
        <w:rPr>
          <w:iCs/>
        </w:rPr>
        <w:t xml:space="preserve"> di un giovane</w:t>
      </w:r>
      <w:r w:rsidRPr="002D360E">
        <w:rPr>
          <w:iCs/>
        </w:rPr>
        <w:t>.</w:t>
      </w:r>
    </w:p>
    <w:p w:rsidR="002D360E" w:rsidRDefault="002D360E" w:rsidP="002D360E">
      <w:pPr>
        <w:pStyle w:val="Nessunaspaziatura"/>
        <w:rPr>
          <w:iCs/>
        </w:rPr>
      </w:pPr>
      <w:r w:rsidRPr="002D360E">
        <w:rPr>
          <w:iCs/>
        </w:rPr>
        <w:t xml:space="preserve"> Ciò che è necessario è CONTINUARE A CERCARE… </w:t>
      </w:r>
    </w:p>
    <w:p w:rsidR="0071512C" w:rsidRDefault="0071512C" w:rsidP="002D360E">
      <w:pPr>
        <w:pStyle w:val="Nessunaspaziatura"/>
        <w:rPr>
          <w:iCs/>
        </w:rPr>
      </w:pPr>
      <w:r>
        <w:rPr>
          <w:iCs/>
        </w:rPr>
        <w:t xml:space="preserve"> </w:t>
      </w:r>
    </w:p>
    <w:p w:rsidR="0071512C" w:rsidRDefault="0071512C" w:rsidP="002D360E">
      <w:pPr>
        <w:pStyle w:val="Nessunaspaziatura"/>
        <w:rPr>
          <w:iCs/>
        </w:rPr>
      </w:pPr>
      <w:r>
        <w:rPr>
          <w:iCs/>
        </w:rPr>
        <w:t xml:space="preserve">                                                                                                                        Maria Francesca Di Alessandro</w:t>
      </w:r>
    </w:p>
    <w:p w:rsidR="0071512C" w:rsidRDefault="0071512C" w:rsidP="002D360E">
      <w:pPr>
        <w:pStyle w:val="Nessunaspaziatura"/>
        <w:rPr>
          <w:iCs/>
        </w:rPr>
      </w:pPr>
    </w:p>
    <w:p w:rsidR="0071512C" w:rsidRDefault="0071512C" w:rsidP="002D360E">
      <w:pPr>
        <w:pStyle w:val="Nessunaspaziatura"/>
        <w:rPr>
          <w:iCs/>
          <w:sz w:val="32"/>
          <w:szCs w:val="32"/>
        </w:rPr>
      </w:pPr>
    </w:p>
    <w:p w:rsidR="0071512C" w:rsidRDefault="0071512C" w:rsidP="002D360E">
      <w:pPr>
        <w:pStyle w:val="Nessunaspaziatura"/>
        <w:rPr>
          <w:iCs/>
          <w:sz w:val="32"/>
          <w:szCs w:val="32"/>
        </w:rPr>
      </w:pPr>
    </w:p>
    <w:p w:rsidR="0071512C" w:rsidRPr="0071512C" w:rsidRDefault="0071512C" w:rsidP="002D360E">
      <w:pPr>
        <w:pStyle w:val="Nessunaspaziatura"/>
        <w:rPr>
          <w:iCs/>
          <w:sz w:val="32"/>
          <w:szCs w:val="32"/>
        </w:rPr>
      </w:pPr>
      <w:r w:rsidRPr="0071512C">
        <w:rPr>
          <w:iCs/>
          <w:sz w:val="32"/>
          <w:szCs w:val="32"/>
        </w:rPr>
        <w:t>Bibliografia</w:t>
      </w:r>
    </w:p>
    <w:p w:rsidR="00EB4749" w:rsidRPr="0071512C" w:rsidRDefault="002C19C2" w:rsidP="0071512C">
      <w:pPr>
        <w:pStyle w:val="Nessunaspaziatura"/>
        <w:numPr>
          <w:ilvl w:val="0"/>
          <w:numId w:val="3"/>
        </w:numPr>
        <w:rPr>
          <w:iCs/>
        </w:rPr>
      </w:pPr>
      <w:r w:rsidRPr="0071512C">
        <w:rPr>
          <w:iCs/>
        </w:rPr>
        <w:t xml:space="preserve">  </w:t>
      </w:r>
      <w:r w:rsidRPr="0071512C">
        <w:rPr>
          <w:b/>
          <w:bCs/>
          <w:iCs/>
        </w:rPr>
        <w:t>Piombo rosso</w:t>
      </w:r>
      <w:r w:rsidRPr="0071512C">
        <w:rPr>
          <w:iCs/>
        </w:rPr>
        <w:t xml:space="preserve">, Giorgio Galli, Super tascabili </w:t>
      </w:r>
      <w:proofErr w:type="spellStart"/>
      <w:r w:rsidRPr="0071512C">
        <w:rPr>
          <w:iCs/>
        </w:rPr>
        <w:t>BCDe</w:t>
      </w:r>
      <w:proofErr w:type="spellEnd"/>
      <w:r w:rsidRPr="0071512C">
        <w:rPr>
          <w:iCs/>
        </w:rPr>
        <w:t>, 2004</w:t>
      </w:r>
    </w:p>
    <w:p w:rsidR="00EB4749" w:rsidRPr="0071512C" w:rsidRDefault="002C19C2" w:rsidP="0071512C">
      <w:pPr>
        <w:pStyle w:val="Nessunaspaziatura"/>
        <w:numPr>
          <w:ilvl w:val="0"/>
          <w:numId w:val="3"/>
        </w:numPr>
        <w:rPr>
          <w:iCs/>
        </w:rPr>
      </w:pPr>
      <w:r w:rsidRPr="0071512C">
        <w:rPr>
          <w:b/>
          <w:bCs/>
          <w:iCs/>
        </w:rPr>
        <w:t xml:space="preserve">  Piombo</w:t>
      </w:r>
      <w:r w:rsidRPr="0071512C">
        <w:rPr>
          <w:iCs/>
        </w:rPr>
        <w:t xml:space="preserve">, Duccio </w:t>
      </w:r>
      <w:proofErr w:type="spellStart"/>
      <w:r w:rsidRPr="0071512C">
        <w:rPr>
          <w:iCs/>
        </w:rPr>
        <w:t>Cimatti</w:t>
      </w:r>
      <w:proofErr w:type="spellEnd"/>
      <w:r w:rsidRPr="0071512C">
        <w:rPr>
          <w:iCs/>
        </w:rPr>
        <w:t>, Piemme editore, 2005</w:t>
      </w:r>
    </w:p>
    <w:p w:rsidR="00EB4749" w:rsidRPr="0071512C" w:rsidRDefault="002C19C2" w:rsidP="0071512C">
      <w:pPr>
        <w:pStyle w:val="Nessunaspaziatura"/>
        <w:numPr>
          <w:ilvl w:val="0"/>
          <w:numId w:val="3"/>
        </w:numPr>
        <w:rPr>
          <w:iCs/>
        </w:rPr>
      </w:pPr>
      <w:r w:rsidRPr="0071512C">
        <w:rPr>
          <w:b/>
          <w:bCs/>
          <w:iCs/>
        </w:rPr>
        <w:t xml:space="preserve">  Cuori neri</w:t>
      </w:r>
      <w:r w:rsidRPr="0071512C">
        <w:rPr>
          <w:iCs/>
        </w:rPr>
        <w:t xml:space="preserve">, Luca </w:t>
      </w:r>
      <w:proofErr w:type="spellStart"/>
      <w:r w:rsidRPr="0071512C">
        <w:rPr>
          <w:iCs/>
        </w:rPr>
        <w:t>Telese</w:t>
      </w:r>
      <w:proofErr w:type="spellEnd"/>
      <w:r w:rsidRPr="0071512C">
        <w:rPr>
          <w:iCs/>
        </w:rPr>
        <w:t xml:space="preserve">, Sperling &amp; </w:t>
      </w:r>
      <w:proofErr w:type="spellStart"/>
      <w:r w:rsidRPr="0071512C">
        <w:rPr>
          <w:iCs/>
        </w:rPr>
        <w:t>Kupfer</w:t>
      </w:r>
      <w:proofErr w:type="spellEnd"/>
      <w:r w:rsidRPr="0071512C">
        <w:rPr>
          <w:iCs/>
        </w:rPr>
        <w:t>, 2006</w:t>
      </w:r>
    </w:p>
    <w:p w:rsidR="00EB4749" w:rsidRPr="0071512C" w:rsidRDefault="002C19C2" w:rsidP="0071512C">
      <w:pPr>
        <w:pStyle w:val="Nessunaspaziatura"/>
        <w:numPr>
          <w:ilvl w:val="0"/>
          <w:numId w:val="3"/>
        </w:numPr>
        <w:rPr>
          <w:iCs/>
        </w:rPr>
      </w:pPr>
      <w:r w:rsidRPr="0071512C">
        <w:rPr>
          <w:b/>
          <w:bCs/>
          <w:iCs/>
        </w:rPr>
        <w:t xml:space="preserve">  A che punto è la notte? Luglio 1960-luglio 2001: fatti, misfatti, verità nascoste</w:t>
      </w:r>
      <w:r w:rsidRPr="0071512C">
        <w:rPr>
          <w:iCs/>
        </w:rPr>
        <w:t xml:space="preserve">, Adalberto Baldoni e Sandro Provvisionato, </w:t>
      </w:r>
      <w:proofErr w:type="spellStart"/>
      <w:r w:rsidRPr="0071512C">
        <w:rPr>
          <w:iCs/>
        </w:rPr>
        <w:t>Vallecchi</w:t>
      </w:r>
      <w:proofErr w:type="spellEnd"/>
      <w:r w:rsidRPr="0071512C">
        <w:rPr>
          <w:iCs/>
        </w:rPr>
        <w:t>, 2003</w:t>
      </w:r>
      <w:r w:rsidRPr="0071512C">
        <w:rPr>
          <w:b/>
          <w:bCs/>
          <w:iCs/>
        </w:rPr>
        <w:t xml:space="preserve"> </w:t>
      </w:r>
    </w:p>
    <w:p w:rsidR="0071512C" w:rsidRDefault="0071512C" w:rsidP="0071512C">
      <w:pPr>
        <w:pStyle w:val="Nessunaspaziatura"/>
        <w:rPr>
          <w:b/>
          <w:bCs/>
          <w:iCs/>
        </w:rPr>
      </w:pPr>
    </w:p>
    <w:p w:rsidR="0071512C" w:rsidRPr="0071512C" w:rsidRDefault="0071512C" w:rsidP="0071512C">
      <w:pPr>
        <w:pStyle w:val="Nessunaspaziatura"/>
        <w:rPr>
          <w:iCs/>
          <w:sz w:val="32"/>
          <w:szCs w:val="32"/>
        </w:rPr>
      </w:pPr>
      <w:proofErr w:type="spellStart"/>
      <w:r>
        <w:rPr>
          <w:bCs/>
          <w:iCs/>
          <w:sz w:val="32"/>
          <w:szCs w:val="32"/>
        </w:rPr>
        <w:t>Sito</w:t>
      </w:r>
      <w:r w:rsidRPr="0071512C">
        <w:rPr>
          <w:bCs/>
          <w:iCs/>
          <w:sz w:val="32"/>
          <w:szCs w:val="32"/>
        </w:rPr>
        <w:t>grafia</w:t>
      </w:r>
      <w:proofErr w:type="spellEnd"/>
    </w:p>
    <w:p w:rsidR="00EB4749" w:rsidRPr="0071512C" w:rsidRDefault="002C19C2" w:rsidP="0071512C">
      <w:pPr>
        <w:pStyle w:val="Nessunaspaziatura"/>
        <w:numPr>
          <w:ilvl w:val="0"/>
          <w:numId w:val="3"/>
        </w:numPr>
        <w:rPr>
          <w:iCs/>
        </w:rPr>
      </w:pPr>
      <w:r w:rsidRPr="0071512C">
        <w:rPr>
          <w:b/>
          <w:bCs/>
          <w:iCs/>
        </w:rPr>
        <w:t xml:space="preserve">   Reti invisibili</w:t>
      </w:r>
      <w:r w:rsidRPr="0071512C">
        <w:rPr>
          <w:iCs/>
        </w:rPr>
        <w:t xml:space="preserve">, </w:t>
      </w:r>
    </w:p>
    <w:p w:rsidR="0071512C" w:rsidRPr="0071512C" w:rsidRDefault="0071512C" w:rsidP="0071512C">
      <w:pPr>
        <w:pStyle w:val="Nessunaspaziatura"/>
        <w:rPr>
          <w:iCs/>
        </w:rPr>
      </w:pPr>
      <w:r>
        <w:rPr>
          <w:iCs/>
        </w:rPr>
        <w:t xml:space="preserve">                 </w:t>
      </w:r>
      <w:hyperlink r:id="rId8" w:history="1">
        <w:r w:rsidRPr="0071512C">
          <w:rPr>
            <w:rStyle w:val="Collegamentoipertestuale"/>
            <w:iCs/>
          </w:rPr>
          <w:t>http://www.reti-invisibili.net/</w:t>
        </w:r>
      </w:hyperlink>
      <w:r w:rsidRPr="0071512C">
        <w:rPr>
          <w:iCs/>
        </w:rPr>
        <w:t xml:space="preserve">, ultima </w:t>
      </w:r>
      <w:proofErr w:type="spellStart"/>
      <w:r w:rsidRPr="0071512C">
        <w:rPr>
          <w:iCs/>
        </w:rPr>
        <w:t>consult</w:t>
      </w:r>
      <w:proofErr w:type="spellEnd"/>
      <w:r w:rsidRPr="0071512C">
        <w:rPr>
          <w:iCs/>
        </w:rPr>
        <w:t>. 26 Maggio 2008</w:t>
      </w:r>
    </w:p>
    <w:p w:rsidR="00EB4749" w:rsidRPr="0071512C" w:rsidRDefault="002C19C2" w:rsidP="0071512C">
      <w:pPr>
        <w:pStyle w:val="Nessunaspaziatura"/>
        <w:numPr>
          <w:ilvl w:val="0"/>
          <w:numId w:val="4"/>
        </w:numPr>
        <w:rPr>
          <w:iCs/>
        </w:rPr>
      </w:pPr>
      <w:r w:rsidRPr="0071512C">
        <w:rPr>
          <w:b/>
          <w:bCs/>
          <w:iCs/>
        </w:rPr>
        <w:t xml:space="preserve">  Pagine corsare, vita e opere di Pierpaolo Pasolini, </w:t>
      </w:r>
      <w:r w:rsidR="0071512C">
        <w:rPr>
          <w:b/>
          <w:bCs/>
          <w:iCs/>
        </w:rPr>
        <w:t xml:space="preserve">     </w:t>
      </w:r>
      <w:hyperlink r:id="rId9" w:history="1">
        <w:r w:rsidRPr="0071512C">
          <w:rPr>
            <w:rStyle w:val="Collegamentoipertestuale"/>
            <w:iCs/>
          </w:rPr>
          <w:t>http://www.cinetecadibologna.it/</w:t>
        </w:r>
      </w:hyperlink>
      <w:hyperlink r:id="rId10" w:history="1">
        <w:r w:rsidRPr="0071512C">
          <w:rPr>
            <w:rStyle w:val="Collegamentoipertestuale"/>
            <w:iCs/>
          </w:rPr>
          <w:t>sitopasolini</w:t>
        </w:r>
      </w:hyperlink>
      <w:hyperlink r:id="rId11" w:history="1">
        <w:r w:rsidRPr="0071512C">
          <w:rPr>
            <w:rStyle w:val="Collegamentoipertestuale"/>
            <w:iCs/>
          </w:rPr>
          <w:t>/</w:t>
        </w:r>
      </w:hyperlink>
      <w:hyperlink r:id="rId12" w:history="1">
        <w:r w:rsidRPr="0071512C">
          <w:rPr>
            <w:rStyle w:val="Collegamentoipertestuale"/>
            <w:iCs/>
          </w:rPr>
          <w:t>index.html</w:t>
        </w:r>
      </w:hyperlink>
      <w:r w:rsidRPr="0071512C">
        <w:rPr>
          <w:iCs/>
        </w:rPr>
        <w:t>, 8 giugno 2008</w:t>
      </w:r>
    </w:p>
    <w:p w:rsidR="00EB4749" w:rsidRPr="0071512C" w:rsidRDefault="002C19C2" w:rsidP="0071512C">
      <w:pPr>
        <w:pStyle w:val="Nessunaspaziatura"/>
        <w:numPr>
          <w:ilvl w:val="0"/>
          <w:numId w:val="4"/>
        </w:numPr>
        <w:rPr>
          <w:iCs/>
        </w:rPr>
      </w:pPr>
      <w:r w:rsidRPr="0071512C">
        <w:rPr>
          <w:iCs/>
        </w:rPr>
        <w:t xml:space="preserve"> </w:t>
      </w:r>
      <w:r w:rsidRPr="0071512C">
        <w:rPr>
          <w:b/>
          <w:bCs/>
          <w:iCs/>
        </w:rPr>
        <w:t xml:space="preserve"> </w:t>
      </w:r>
      <w:proofErr w:type="spellStart"/>
      <w:r w:rsidRPr="0071512C">
        <w:rPr>
          <w:b/>
          <w:bCs/>
          <w:iCs/>
        </w:rPr>
        <w:t>Wikipedia</w:t>
      </w:r>
      <w:proofErr w:type="spellEnd"/>
      <w:r w:rsidRPr="0071512C">
        <w:rPr>
          <w:b/>
          <w:bCs/>
          <w:iCs/>
        </w:rPr>
        <w:t>,</w:t>
      </w:r>
    </w:p>
    <w:p w:rsidR="0071512C" w:rsidRPr="0071512C" w:rsidRDefault="0071512C" w:rsidP="0071512C">
      <w:pPr>
        <w:pStyle w:val="Nessunaspaziatura"/>
        <w:rPr>
          <w:iCs/>
        </w:rPr>
      </w:pPr>
      <w:r>
        <w:rPr>
          <w:iCs/>
        </w:rPr>
        <w:t xml:space="preserve">                </w:t>
      </w:r>
      <w:hyperlink r:id="rId13" w:history="1">
        <w:r w:rsidRPr="0071512C">
          <w:rPr>
            <w:rStyle w:val="Collegamentoipertestuale"/>
            <w:iCs/>
          </w:rPr>
          <w:t>http://www.wikipedia.it/</w:t>
        </w:r>
      </w:hyperlink>
      <w:r w:rsidRPr="0071512C">
        <w:rPr>
          <w:iCs/>
        </w:rPr>
        <w:t xml:space="preserve"> </w:t>
      </w:r>
    </w:p>
    <w:p w:rsidR="0071512C" w:rsidRPr="002D360E" w:rsidRDefault="0071512C" w:rsidP="002D360E">
      <w:pPr>
        <w:pStyle w:val="Nessunaspaziatura"/>
        <w:rPr>
          <w:iCs/>
        </w:rPr>
      </w:pPr>
    </w:p>
    <w:p w:rsidR="00B858E3" w:rsidRPr="00241B8A" w:rsidRDefault="00B858E3" w:rsidP="002D360E">
      <w:pPr>
        <w:pStyle w:val="Nessunaspaziatura"/>
        <w:rPr>
          <w:iCs/>
        </w:rPr>
      </w:pPr>
    </w:p>
    <w:sectPr w:rsidR="00B858E3" w:rsidRPr="00241B8A" w:rsidSect="0071377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C1A37"/>
    <w:multiLevelType w:val="hybridMultilevel"/>
    <w:tmpl w:val="B8E6EEBC"/>
    <w:lvl w:ilvl="0" w:tplc="61661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4E6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22C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22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8E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3A0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8A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AB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325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87066CF"/>
    <w:multiLevelType w:val="hybridMultilevel"/>
    <w:tmpl w:val="D220ACF4"/>
    <w:lvl w:ilvl="0" w:tplc="96604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EC5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04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C86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142D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6C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1E60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10F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5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B822B5B"/>
    <w:multiLevelType w:val="hybridMultilevel"/>
    <w:tmpl w:val="B5F880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ED2FBA"/>
    <w:multiLevelType w:val="hybridMultilevel"/>
    <w:tmpl w:val="F6B40046"/>
    <w:lvl w:ilvl="0" w:tplc="F078C98E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E70200"/>
    <w:rsid w:val="00071814"/>
    <w:rsid w:val="000D750F"/>
    <w:rsid w:val="00132B3E"/>
    <w:rsid w:val="001C0035"/>
    <w:rsid w:val="00236102"/>
    <w:rsid w:val="00241B8A"/>
    <w:rsid w:val="002C19C2"/>
    <w:rsid w:val="002D360E"/>
    <w:rsid w:val="00360EA5"/>
    <w:rsid w:val="005904A0"/>
    <w:rsid w:val="0071377D"/>
    <w:rsid w:val="0071512C"/>
    <w:rsid w:val="00757A09"/>
    <w:rsid w:val="007D12D6"/>
    <w:rsid w:val="00896876"/>
    <w:rsid w:val="008C3E66"/>
    <w:rsid w:val="009158A3"/>
    <w:rsid w:val="009A1601"/>
    <w:rsid w:val="00B04309"/>
    <w:rsid w:val="00B27E5A"/>
    <w:rsid w:val="00B858E3"/>
    <w:rsid w:val="00C4359D"/>
    <w:rsid w:val="00C44381"/>
    <w:rsid w:val="00CE266C"/>
    <w:rsid w:val="00D64B06"/>
    <w:rsid w:val="00DB6850"/>
    <w:rsid w:val="00E70200"/>
    <w:rsid w:val="00EB4749"/>
    <w:rsid w:val="00ED7A0A"/>
    <w:rsid w:val="00F312FD"/>
    <w:rsid w:val="00F9585F"/>
    <w:rsid w:val="00FA0292"/>
    <w:rsid w:val="00FB0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377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1C0035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360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757A09"/>
    <w:rPr>
      <w:strike w:val="0"/>
      <w:dstrike w:val="0"/>
      <w:color w:val="002BB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18533">
              <w:marLeft w:val="0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4725">
                  <w:marLeft w:val="2928"/>
                  <w:marRight w:val="0"/>
                  <w:marTop w:val="72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none" w:sz="0" w:space="0" w:color="auto"/>
                  </w:divBdr>
                  <w:divsChild>
                    <w:div w:id="65021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0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ti-invisibili.net/" TargetMode="External"/><Relationship Id="rId13" Type="http://schemas.openxmlformats.org/officeDocument/2006/relationships/hyperlink" Target="http://www.wikipedia.it/" TargetMode="External"/><Relationship Id="rId3" Type="http://schemas.openxmlformats.org/officeDocument/2006/relationships/styles" Target="styles.xml"/><Relationship Id="rId7" Type="http://schemas.openxmlformats.org/officeDocument/2006/relationships/hyperlink" Target="http://it.wikipedia.org/wiki/Luigi_Calabresi" TargetMode="External"/><Relationship Id="rId12" Type="http://schemas.openxmlformats.org/officeDocument/2006/relationships/hyperlink" Target="http://www.cinetecadibologna.it/sitopasolini/index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t.wikipedia.org/wiki/Polizia_di_Stato" TargetMode="External"/><Relationship Id="rId11" Type="http://schemas.openxmlformats.org/officeDocument/2006/relationships/hyperlink" Target="http://www.cinetecadibologna.it/sitopasolini/index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inetecadibologna.it/sitopasolini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inetecadibologna.it/sitopasolini/index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9D1D0-21A1-4162-841A-EAEFFA300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1586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2008-06-30T14:51:00Z</dcterms:created>
  <dcterms:modified xsi:type="dcterms:W3CDTF">2008-07-10T12:29:00Z</dcterms:modified>
</cp:coreProperties>
</file>